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6" w:rsidRP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</w:rPr>
      </w:pPr>
      <w:r w:rsidRPr="007C467E">
        <w:rPr>
          <w:rFonts w:ascii="Verdana" w:hAnsi="Verdana"/>
          <w:b/>
          <w:bCs/>
        </w:rPr>
        <w:t>Vergütung des Verfahrensbe</w:t>
      </w:r>
      <w:r w:rsidRPr="007C467E">
        <w:rPr>
          <w:rFonts w:ascii="Verdana" w:hAnsi="Verdana"/>
          <w:b/>
          <w:bCs/>
        </w:rPr>
        <w:t>i</w:t>
      </w:r>
      <w:r w:rsidRPr="007C467E">
        <w:rPr>
          <w:rFonts w:ascii="Verdana" w:hAnsi="Verdana"/>
          <w:b/>
          <w:bCs/>
        </w:rPr>
        <w:t>stands</w:t>
      </w:r>
    </w:p>
    <w:p w:rsidR="00434CF6" w:rsidRP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P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 w:rsidRPr="00434CF6">
        <w:rPr>
          <w:rFonts w:ascii="Verdana" w:hAnsi="Verdana"/>
          <w:b/>
          <w:bCs/>
          <w:sz w:val="20"/>
          <w:szCs w:val="20"/>
        </w:rPr>
        <w:t xml:space="preserve">Nr. 255 BGH — </w:t>
      </w:r>
      <w:proofErr w:type="spellStart"/>
      <w:r w:rsidRPr="00434CF6">
        <w:rPr>
          <w:rFonts w:ascii="Verdana" w:hAnsi="Verdana"/>
          <w:b/>
          <w:bCs/>
          <w:sz w:val="20"/>
          <w:szCs w:val="20"/>
        </w:rPr>
        <w:t>FamFG</w:t>
      </w:r>
      <w:proofErr w:type="spellEnd"/>
      <w:r w:rsidRPr="00434CF6">
        <w:rPr>
          <w:rFonts w:ascii="Verdana" w:hAnsi="Verdana"/>
          <w:b/>
          <w:bCs/>
          <w:sz w:val="20"/>
          <w:szCs w:val="20"/>
        </w:rPr>
        <w:t xml:space="preserve"> §§ 158 VII S. 2, 158 VII S. 3, 277 I, 277 IV S. 1</w:t>
      </w:r>
    </w:p>
    <w:p w:rsidR="00434CF6" w:rsidRP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(</w:t>
      </w:r>
      <w:proofErr w:type="spellStart"/>
      <w:r w:rsidRPr="000D66A6">
        <w:rPr>
          <w:rFonts w:ascii="Verdana" w:hAnsi="Verdana"/>
          <w:bCs/>
          <w:sz w:val="20"/>
          <w:szCs w:val="20"/>
        </w:rPr>
        <w:t>XlI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ZS Beschluss v 2</w:t>
      </w:r>
      <w:r>
        <w:rPr>
          <w:rFonts w:ascii="Verdana" w:hAnsi="Verdana"/>
          <w:bCs/>
          <w:sz w:val="20"/>
          <w:szCs w:val="20"/>
        </w:rPr>
        <w:t>7.</w:t>
      </w:r>
      <w:r w:rsidRPr="000D66A6">
        <w:rPr>
          <w:rFonts w:ascii="Verdana" w:hAnsi="Verdana"/>
          <w:bCs/>
          <w:sz w:val="20"/>
          <w:szCs w:val="20"/>
        </w:rPr>
        <w:t>11</w:t>
      </w:r>
      <w:r>
        <w:rPr>
          <w:rFonts w:ascii="Verdana" w:hAnsi="Verdana"/>
          <w:bCs/>
          <w:sz w:val="20"/>
          <w:szCs w:val="20"/>
        </w:rPr>
        <w:t>.</w:t>
      </w:r>
      <w:r w:rsidRPr="000D66A6">
        <w:rPr>
          <w:rFonts w:ascii="Verdana" w:hAnsi="Verdana"/>
          <w:bCs/>
          <w:sz w:val="20"/>
          <w:szCs w:val="20"/>
        </w:rPr>
        <w:t>2013 — XII ZB 682/12 [OLG Branden</w:t>
      </w:r>
      <w:r w:rsidRPr="000D66A6">
        <w:rPr>
          <w:rFonts w:ascii="Verdana" w:hAnsi="Verdana"/>
          <w:bCs/>
          <w:sz w:val="20"/>
          <w:szCs w:val="20"/>
        </w:rPr>
        <w:softHyphen/>
        <w:t>burg])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 </w:t>
      </w:r>
      <w:r>
        <w:rPr>
          <w:rFonts w:ascii="Verdana" w:hAnsi="Verdana"/>
          <w:b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Wird der Mitarbeiter eines B</w:t>
      </w:r>
      <w:r w:rsidRPr="000D66A6">
        <w:rPr>
          <w:rFonts w:ascii="Verdana" w:hAnsi="Verdana"/>
          <w:b/>
          <w:bCs/>
          <w:sz w:val="20"/>
          <w:szCs w:val="20"/>
        </w:rPr>
        <w:t>e</w:t>
      </w:r>
      <w:r w:rsidRPr="000D66A6">
        <w:rPr>
          <w:rFonts w:ascii="Verdana" w:hAnsi="Verdana"/>
          <w:b/>
          <w:bCs/>
          <w:sz w:val="20"/>
          <w:szCs w:val="20"/>
        </w:rPr>
        <w:t>treuungsvereins zum berufsmäßigen Verfahrensbeistand in einer Kin</w:t>
      </w:r>
      <w:r w:rsidRPr="000D66A6">
        <w:rPr>
          <w:rFonts w:ascii="Verdana" w:hAnsi="Verdana"/>
          <w:b/>
          <w:bCs/>
          <w:sz w:val="20"/>
          <w:szCs w:val="20"/>
        </w:rPr>
        <w:t>d</w:t>
      </w:r>
      <w:r w:rsidRPr="000D66A6">
        <w:rPr>
          <w:rFonts w:ascii="Verdana" w:hAnsi="Verdana"/>
          <w:b/>
          <w:bCs/>
          <w:sz w:val="20"/>
          <w:szCs w:val="20"/>
        </w:rPr>
        <w:t>schaftssa</w:t>
      </w:r>
      <w:r w:rsidRPr="000D66A6">
        <w:rPr>
          <w:rFonts w:ascii="Verdana" w:hAnsi="Verdana"/>
          <w:b/>
          <w:bCs/>
          <w:sz w:val="20"/>
          <w:szCs w:val="20"/>
        </w:rPr>
        <w:softHyphen/>
        <w:t xml:space="preserve">che bestellt, steht der sich nach § 158 VII S. 2 und 3 </w:t>
      </w:r>
      <w:proofErr w:type="spellStart"/>
      <w:r w:rsidRPr="000D66A6">
        <w:rPr>
          <w:rFonts w:ascii="Verdana" w:hAnsi="Verdana"/>
          <w:b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/>
          <w:bCs/>
          <w:sz w:val="20"/>
          <w:szCs w:val="20"/>
        </w:rPr>
        <w:t xml:space="preserve"> ergebende Vergütungsanspruch en</w:t>
      </w:r>
      <w:r w:rsidRPr="000D66A6">
        <w:rPr>
          <w:rFonts w:ascii="Verdana" w:hAnsi="Verdana"/>
          <w:b/>
          <w:bCs/>
          <w:sz w:val="20"/>
          <w:szCs w:val="20"/>
        </w:rPr>
        <w:t>t</w:t>
      </w:r>
      <w:r w:rsidRPr="000D66A6">
        <w:rPr>
          <w:rFonts w:ascii="Verdana" w:hAnsi="Verdana"/>
          <w:b/>
          <w:bCs/>
          <w:sz w:val="20"/>
          <w:szCs w:val="20"/>
        </w:rPr>
        <w:t xml:space="preserve">sprechend § 277 IV S. 1 </w:t>
      </w:r>
      <w:proofErr w:type="spellStart"/>
      <w:r w:rsidRPr="000D66A6">
        <w:rPr>
          <w:rFonts w:ascii="Verdana" w:hAnsi="Verdana"/>
          <w:b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/>
          <w:bCs/>
          <w:sz w:val="20"/>
          <w:szCs w:val="20"/>
        </w:rPr>
        <w:t xml:space="preserve"> dem Betreuungsverein zu.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Der Anspruch auf die e</w:t>
      </w:r>
      <w:r w:rsidRPr="000D66A6">
        <w:rPr>
          <w:rFonts w:ascii="Verdana" w:hAnsi="Verdana"/>
          <w:b/>
          <w:bCs/>
          <w:sz w:val="20"/>
          <w:szCs w:val="20"/>
        </w:rPr>
        <w:t>r</w:t>
      </w:r>
      <w:r w:rsidRPr="000D66A6">
        <w:rPr>
          <w:rFonts w:ascii="Verdana" w:hAnsi="Verdana"/>
          <w:b/>
          <w:bCs/>
          <w:sz w:val="20"/>
          <w:szCs w:val="20"/>
        </w:rPr>
        <w:t xml:space="preserve">höhte Vergütung nach § 158 VII S. 3 </w:t>
      </w:r>
      <w:proofErr w:type="spellStart"/>
      <w:r w:rsidRPr="000D66A6">
        <w:rPr>
          <w:rFonts w:ascii="Verdana" w:hAnsi="Verdana"/>
          <w:b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/>
          <w:bCs/>
          <w:sz w:val="20"/>
          <w:szCs w:val="20"/>
        </w:rPr>
        <w:t xml:space="preserve"> hängt nicht davon ab, dass der Ver</w:t>
      </w:r>
      <w:r w:rsidRPr="000D66A6">
        <w:rPr>
          <w:rFonts w:ascii="Verdana" w:hAnsi="Verdana"/>
          <w:b/>
          <w:bCs/>
          <w:sz w:val="20"/>
          <w:szCs w:val="20"/>
        </w:rPr>
        <w:softHyphen/>
        <w:t xml:space="preserve">fahrensbeistand die ihm nach § 158 IV S. 3 </w:t>
      </w:r>
      <w:proofErr w:type="spellStart"/>
      <w:r w:rsidRPr="000D66A6">
        <w:rPr>
          <w:rFonts w:ascii="Verdana" w:hAnsi="Verdana"/>
          <w:b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/>
          <w:bCs/>
          <w:sz w:val="20"/>
          <w:szCs w:val="20"/>
        </w:rPr>
        <w:t xml:space="preserve"> zu</w:t>
      </w:r>
      <w:r w:rsidRPr="000D66A6">
        <w:rPr>
          <w:rFonts w:ascii="Verdana" w:hAnsi="Verdana"/>
          <w:b/>
          <w:bCs/>
          <w:sz w:val="20"/>
          <w:szCs w:val="20"/>
        </w:rPr>
        <w:softHyphen/>
        <w:t>sätzlich übertragenen Tätigkeiten bereits au</w:t>
      </w:r>
      <w:r w:rsidRPr="000D66A6">
        <w:rPr>
          <w:rFonts w:ascii="Verdana" w:hAnsi="Verdana"/>
          <w:b/>
          <w:bCs/>
          <w:sz w:val="20"/>
          <w:szCs w:val="20"/>
        </w:rPr>
        <w:t>f</w:t>
      </w:r>
      <w:r w:rsidRPr="000D66A6">
        <w:rPr>
          <w:rFonts w:ascii="Verdana" w:hAnsi="Verdana"/>
          <w:b/>
          <w:bCs/>
          <w:sz w:val="20"/>
          <w:szCs w:val="20"/>
        </w:rPr>
        <w:t>genommen hat. Ausreichend ist vielmehr, dass er in irgendeiner Wei</w:t>
      </w:r>
      <w:r w:rsidRPr="000D66A6">
        <w:rPr>
          <w:rFonts w:ascii="Verdana" w:hAnsi="Verdana"/>
          <w:b/>
          <w:bCs/>
          <w:sz w:val="20"/>
          <w:szCs w:val="20"/>
        </w:rPr>
        <w:softHyphen/>
        <w:t>se im Kindesinteresse tätig g</w:t>
      </w:r>
      <w:r w:rsidRPr="000D66A6">
        <w:rPr>
          <w:rFonts w:ascii="Verdana" w:hAnsi="Verdana"/>
          <w:b/>
          <w:bCs/>
          <w:sz w:val="20"/>
          <w:szCs w:val="20"/>
        </w:rPr>
        <w:t>e</w:t>
      </w:r>
      <w:r w:rsidRPr="000D66A6">
        <w:rPr>
          <w:rFonts w:ascii="Verdana" w:hAnsi="Verdana"/>
          <w:b/>
          <w:bCs/>
          <w:sz w:val="20"/>
          <w:szCs w:val="20"/>
        </w:rPr>
        <w:t>worden ist.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 w:rsidRPr="000D66A6">
        <w:rPr>
          <w:rFonts w:ascii="Verdana" w:hAnsi="Verdana"/>
          <w:b/>
          <w:bCs/>
          <w:sz w:val="20"/>
          <w:szCs w:val="20"/>
        </w:rPr>
        <w:t>Gründe:</w:t>
      </w: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</w:t>
      </w:r>
      <w:r w:rsidRPr="000D66A6">
        <w:rPr>
          <w:rFonts w:ascii="Verdana" w:hAnsi="Verdana"/>
          <w:b/>
          <w:bCs/>
          <w:sz w:val="20"/>
          <w:szCs w:val="20"/>
        </w:rPr>
        <w:t>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</w:t>
      </w:r>
      <w:r w:rsidRPr="000D66A6">
        <w:rPr>
          <w:rFonts w:ascii="Verdana" w:hAnsi="Verdana"/>
          <w:bCs/>
          <w:sz w:val="20"/>
          <w:szCs w:val="20"/>
        </w:rPr>
        <w:tab/>
        <w:t>Die Rechtsbeschwerde betrifft die Frage, ob der Verfahrensbei</w:t>
      </w:r>
      <w:r w:rsidRPr="000D66A6">
        <w:rPr>
          <w:rFonts w:ascii="Verdana" w:hAnsi="Verdana"/>
          <w:bCs/>
          <w:sz w:val="20"/>
          <w:szCs w:val="20"/>
        </w:rPr>
        <w:softHyphen/>
        <w:t>stand die erhöhte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gütung nach § 158 Abs. 7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nur dann erhält, wenn er die ihm gemäß § 158 Abs. 4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zusätzlich übertragenen Tätigkeiten bereits aufgenommen hat.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2</w:t>
      </w:r>
      <w:r w:rsidRPr="000D66A6">
        <w:rPr>
          <w:rFonts w:ascii="Verdana" w:hAnsi="Verdana"/>
          <w:bCs/>
          <w:sz w:val="20"/>
          <w:szCs w:val="20"/>
        </w:rPr>
        <w:tab/>
        <w:t>Mit Beschluss vom 29. März 2010 hat das Amtsgericht den Betei</w:t>
      </w:r>
      <w:r w:rsidRPr="000D66A6">
        <w:rPr>
          <w:rFonts w:ascii="Verdana" w:hAnsi="Verdana"/>
          <w:bCs/>
          <w:sz w:val="20"/>
          <w:szCs w:val="20"/>
        </w:rPr>
        <w:softHyphen/>
        <w:t>ligten zu 1 als Mitarbeiter eines Betreuungsvereins (Beteiligter zu 2) in ei</w:t>
      </w:r>
      <w:r w:rsidRPr="000D66A6">
        <w:rPr>
          <w:rFonts w:ascii="Verdana" w:hAnsi="Verdana"/>
          <w:bCs/>
          <w:sz w:val="20"/>
          <w:szCs w:val="20"/>
        </w:rPr>
        <w:softHyphen/>
        <w:t>ner Umgang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rechtssache zum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fahrensbeistand für die betroffenen drei minderjährigen Kinder bestellt. Es hat ihm weitere Aufgaben im Sinne des § 158 Abs. 4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übe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tragen und festgestellt, dass die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</w:t>
      </w:r>
      <w:r w:rsidRPr="000D66A6">
        <w:rPr>
          <w:rFonts w:ascii="Verdana" w:hAnsi="Verdana"/>
          <w:bCs/>
          <w:sz w:val="20"/>
          <w:szCs w:val="20"/>
        </w:rPr>
        <w:softHyphen/>
        <w:t>fahrensbeistandschaft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berufsmäßig geführt wird. Der Verfahrensbe</w:t>
      </w:r>
      <w:r w:rsidRPr="000D66A6">
        <w:rPr>
          <w:rFonts w:ascii="Verdana" w:hAnsi="Verdana"/>
          <w:bCs/>
          <w:sz w:val="20"/>
          <w:szCs w:val="20"/>
        </w:rPr>
        <w:t>i</w:t>
      </w:r>
      <w:r w:rsidRPr="000D66A6">
        <w:rPr>
          <w:rFonts w:ascii="Verdana" w:hAnsi="Verdana"/>
          <w:bCs/>
          <w:sz w:val="20"/>
          <w:szCs w:val="20"/>
        </w:rPr>
        <w:t>stand hat die auf Erlass einer einstweiligen Anordnung gerichtete Antrag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schrift gelesen und geprüft sowie die Kontaktdaten der Eltern und des beteilig</w:t>
      </w:r>
      <w:r w:rsidRPr="000D66A6">
        <w:rPr>
          <w:rFonts w:ascii="Verdana" w:hAnsi="Verdana"/>
          <w:bCs/>
          <w:sz w:val="20"/>
          <w:szCs w:val="20"/>
        </w:rPr>
        <w:softHyphen/>
        <w:t>ten Jugendamts ermittelt. Am 31. März 2010 hat das Amtsgericht dem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fahrensbeistand dann die Erledigung des Verfahrens mi</w:t>
      </w:r>
      <w:r w:rsidRPr="000D66A6">
        <w:rPr>
          <w:rFonts w:ascii="Verdana" w:hAnsi="Verdana"/>
          <w:bCs/>
          <w:sz w:val="20"/>
          <w:szCs w:val="20"/>
        </w:rPr>
        <w:t>t</w:t>
      </w:r>
      <w:r w:rsidRPr="000D66A6">
        <w:rPr>
          <w:rFonts w:ascii="Verdana" w:hAnsi="Verdana"/>
          <w:bCs/>
          <w:sz w:val="20"/>
          <w:szCs w:val="20"/>
        </w:rPr>
        <w:t>geteilt.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3</w:t>
      </w:r>
      <w:r w:rsidRPr="000D66A6">
        <w:rPr>
          <w:rFonts w:ascii="Verdana" w:hAnsi="Verdana"/>
          <w:bCs/>
          <w:sz w:val="20"/>
          <w:szCs w:val="20"/>
        </w:rPr>
        <w:tab/>
        <w:t>Den Antrag des Beteiligten zu 2, ihm für jedes der betroffenen Kinder eine Vergütung in Höhe von jeweils 550 € zu gewähren, hat das Amtsgericht zurüc</w:t>
      </w:r>
      <w:r w:rsidRPr="000D66A6">
        <w:rPr>
          <w:rFonts w:ascii="Verdana" w:hAnsi="Verdana"/>
          <w:bCs/>
          <w:sz w:val="20"/>
          <w:szCs w:val="20"/>
        </w:rPr>
        <w:t>k</w:t>
      </w:r>
      <w:r w:rsidRPr="000D66A6">
        <w:rPr>
          <w:rFonts w:ascii="Verdana" w:hAnsi="Verdana"/>
          <w:bCs/>
          <w:sz w:val="20"/>
          <w:szCs w:val="20"/>
        </w:rPr>
        <w:t>gewiesen. Seiner Beschwerde hat das Oberlandesge</w:t>
      </w:r>
      <w:r w:rsidRPr="000D66A6">
        <w:rPr>
          <w:rFonts w:ascii="Verdana" w:hAnsi="Verdana"/>
          <w:bCs/>
          <w:sz w:val="20"/>
          <w:szCs w:val="20"/>
        </w:rPr>
        <w:softHyphen/>
        <w:t>richt nur teilweise stat</w:t>
      </w:r>
      <w:r w:rsidRPr="000D66A6">
        <w:rPr>
          <w:rFonts w:ascii="Verdana" w:hAnsi="Verdana"/>
          <w:bCs/>
          <w:sz w:val="20"/>
          <w:szCs w:val="20"/>
        </w:rPr>
        <w:t>t</w:t>
      </w:r>
      <w:r w:rsidRPr="000D66A6">
        <w:rPr>
          <w:rFonts w:ascii="Verdana" w:hAnsi="Verdana"/>
          <w:bCs/>
          <w:sz w:val="20"/>
          <w:szCs w:val="20"/>
        </w:rPr>
        <w:t>gegeben und ihm für jedes der drei Kinder eine Vergütung von jeweils 350 € zuerkannt. Mit der zugelassenen Recht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be</w:t>
      </w:r>
      <w:r w:rsidRPr="000D66A6">
        <w:rPr>
          <w:rFonts w:ascii="Verdana" w:hAnsi="Verdana"/>
          <w:bCs/>
          <w:sz w:val="20"/>
          <w:szCs w:val="20"/>
        </w:rPr>
        <w:softHyphen/>
        <w:t>schwerde verfolgt der Beteiligte zu 2 seinen ursprünglichen Vergütungs</w:t>
      </w:r>
      <w:r w:rsidRPr="000D66A6">
        <w:rPr>
          <w:rFonts w:ascii="Verdana" w:hAnsi="Verdana"/>
          <w:bCs/>
          <w:sz w:val="20"/>
          <w:szCs w:val="20"/>
        </w:rPr>
        <w:softHyphen/>
        <w:t>antrag weiter.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 w:rsidRPr="000D66A6">
        <w:rPr>
          <w:rFonts w:ascii="Verdana" w:hAnsi="Verdana"/>
          <w:b/>
          <w:bCs/>
          <w:sz w:val="20"/>
          <w:szCs w:val="20"/>
        </w:rPr>
        <w:t>II.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4</w:t>
      </w:r>
      <w:r w:rsidRPr="000D66A6">
        <w:rPr>
          <w:rFonts w:ascii="Verdana" w:hAnsi="Verdana"/>
          <w:bCs/>
          <w:sz w:val="20"/>
          <w:szCs w:val="20"/>
        </w:rPr>
        <w:tab/>
        <w:t>Die Rechtsbeschwerde hat Erfolg.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5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1.</w:t>
      </w:r>
      <w:r w:rsidRPr="000D66A6">
        <w:rPr>
          <w:rFonts w:ascii="Verdana" w:hAnsi="Verdana"/>
          <w:bCs/>
          <w:sz w:val="20"/>
          <w:szCs w:val="20"/>
        </w:rPr>
        <w:t xml:space="preserve"> Das Oberlandesgericht hat seine Entscheidung im Wesentli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chen wie folgt begründet: Der Verfahrensbeistand sei im Kindesinteresse tätig geworden, sodass die Fallpauschale des § 158 Abs. 7 Satz 2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in Höhe von 350 € je Kind a</w:t>
      </w:r>
      <w:r w:rsidRPr="000D66A6">
        <w:rPr>
          <w:rFonts w:ascii="Verdana" w:hAnsi="Verdana"/>
          <w:bCs/>
          <w:sz w:val="20"/>
          <w:szCs w:val="20"/>
        </w:rPr>
        <w:t>n</w:t>
      </w:r>
      <w:r w:rsidRPr="000D66A6">
        <w:rPr>
          <w:rFonts w:ascii="Verdana" w:hAnsi="Verdana"/>
          <w:bCs/>
          <w:sz w:val="20"/>
          <w:szCs w:val="20"/>
        </w:rPr>
        <w:t xml:space="preserve">gefallen sei und dem Betreuungsverein gemäß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z</w:t>
      </w:r>
      <w:r w:rsidRPr="000D66A6">
        <w:rPr>
          <w:rFonts w:ascii="Verdana" w:hAnsi="Verdana"/>
          <w:bCs/>
          <w:sz w:val="20"/>
          <w:szCs w:val="20"/>
        </w:rPr>
        <w:t>u</w:t>
      </w:r>
      <w:r w:rsidRPr="000D66A6">
        <w:rPr>
          <w:rFonts w:ascii="Verdana" w:hAnsi="Verdana"/>
          <w:bCs/>
          <w:sz w:val="20"/>
          <w:szCs w:val="20"/>
        </w:rPr>
        <w:t>stehe. Es sei jedoch nicht feststell</w:t>
      </w:r>
      <w:r w:rsidRPr="000D66A6">
        <w:rPr>
          <w:rFonts w:ascii="Verdana" w:hAnsi="Verdana"/>
          <w:bCs/>
          <w:sz w:val="20"/>
          <w:szCs w:val="20"/>
        </w:rPr>
        <w:softHyphen/>
        <w:t>bar, dass der Verfahrensbeistand auch Tätigkeiten entfaltet habe, die zum erweiterten Aufgabenbereich — der G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>sprächsführung mit den Eltern, dem Jugendamt und der Herbeiführung einer Einigung — gehörten, so</w:t>
      </w:r>
      <w:r w:rsidRPr="000D66A6">
        <w:rPr>
          <w:rFonts w:ascii="Verdana" w:hAnsi="Verdana"/>
          <w:bCs/>
          <w:sz w:val="20"/>
          <w:szCs w:val="20"/>
        </w:rPr>
        <w:softHyphen/>
        <w:t>dass es an den Voraussetzungen für eine Bewilligung der erhöhten Fall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pauschale gemäß § 158 Abs. 7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fehle. Die 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mittlung der Kontaktdaten der Eltern sei bereits zur Erfüllung der Basisaufgaben in einem Umgangsverfahren erforderlich.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6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2.</w:t>
      </w:r>
      <w:r w:rsidRPr="000D66A6">
        <w:rPr>
          <w:rFonts w:ascii="Verdana" w:hAnsi="Verdana"/>
          <w:bCs/>
          <w:sz w:val="20"/>
          <w:szCs w:val="20"/>
        </w:rPr>
        <w:t xml:space="preserve"> Die gemäß § 70 Abs. 1</w:t>
      </w:r>
      <w:r w:rsidRPr="000D66A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statthafte und auch im Übrigen zulässige Recht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beschwerde ist begründet.</w:t>
      </w: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/>
          <w:bCs/>
          <w:sz w:val="20"/>
          <w:szCs w:val="20"/>
        </w:rPr>
        <w:lastRenderedPageBreak/>
        <w:t>7</w:t>
      </w:r>
      <w:r w:rsidRPr="000D66A6">
        <w:rPr>
          <w:rFonts w:ascii="Verdana" w:hAnsi="Verdana"/>
          <w:b/>
          <w:bCs/>
          <w:sz w:val="20"/>
          <w:szCs w:val="20"/>
        </w:rPr>
        <w:tab/>
        <w:t xml:space="preserve">a) </w:t>
      </w:r>
      <w:r w:rsidRPr="000D66A6">
        <w:rPr>
          <w:rFonts w:ascii="Verdana" w:hAnsi="Verdana"/>
          <w:bCs/>
          <w:sz w:val="20"/>
          <w:szCs w:val="20"/>
        </w:rPr>
        <w:t>Die für die Tätigkeit seines Mitarbeiters als berufsmä</w:t>
      </w:r>
      <w:r w:rsidRPr="000D66A6">
        <w:rPr>
          <w:rFonts w:ascii="Verdana" w:hAnsi="Verdana"/>
          <w:bCs/>
          <w:sz w:val="20"/>
          <w:szCs w:val="20"/>
        </w:rPr>
        <w:softHyphen/>
        <w:t>ßiger Verfahrensbeistand a</w:t>
      </w:r>
      <w:r w:rsidRPr="000D66A6">
        <w:rPr>
          <w:rFonts w:ascii="Verdana" w:hAnsi="Verdana"/>
          <w:bCs/>
          <w:sz w:val="20"/>
          <w:szCs w:val="20"/>
        </w:rPr>
        <w:t>n</w:t>
      </w:r>
      <w:r w:rsidRPr="000D66A6">
        <w:rPr>
          <w:rFonts w:ascii="Verdana" w:hAnsi="Verdana"/>
          <w:bCs/>
          <w:sz w:val="20"/>
          <w:szCs w:val="20"/>
        </w:rPr>
        <w:t>fallende Vergütung steht dem Betei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ligten zu 2 als Betreuungsverein entsprechend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zu.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8</w:t>
      </w:r>
      <w:r w:rsidRPr="000D66A6"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0D66A6">
        <w:rPr>
          <w:rFonts w:ascii="Verdana" w:hAnsi="Verdana"/>
          <w:b/>
          <w:bCs/>
          <w:sz w:val="20"/>
          <w:szCs w:val="20"/>
        </w:rPr>
        <w:t>aa</w:t>
      </w:r>
      <w:proofErr w:type="spellEnd"/>
      <w:r w:rsidRPr="000D66A6">
        <w:rPr>
          <w:rFonts w:ascii="Verdana" w:hAnsi="Verdana"/>
          <w:b/>
          <w:bCs/>
          <w:sz w:val="20"/>
          <w:szCs w:val="20"/>
        </w:rPr>
        <w:t xml:space="preserve">) </w:t>
      </w:r>
      <w:r w:rsidRPr="000D66A6">
        <w:rPr>
          <w:rFonts w:ascii="Verdana" w:hAnsi="Verdana"/>
          <w:bCs/>
          <w:sz w:val="20"/>
          <w:szCs w:val="20"/>
        </w:rPr>
        <w:t>Zwar gilt die vom Beschwerd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>gericht insoweit zitier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te Bestimmung des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>, nach der die Ansprüche auf Aufwendungsersatz und Vergütung für die Tätig</w:t>
      </w:r>
      <w:r w:rsidRPr="000D66A6">
        <w:rPr>
          <w:rFonts w:ascii="Verdana" w:hAnsi="Verdana"/>
          <w:bCs/>
          <w:sz w:val="20"/>
          <w:szCs w:val="20"/>
        </w:rPr>
        <w:softHyphen/>
        <w:t>keit des Mitarbeiters eines anerkannten Betreuung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 xml:space="preserve">vereins </w:t>
      </w:r>
      <w:r w:rsidRPr="000D66A6">
        <w:rPr>
          <w:rFonts w:ascii="Verdana" w:hAnsi="Verdana"/>
          <w:b/>
          <w:bCs/>
          <w:sz w:val="20"/>
          <w:szCs w:val="20"/>
        </w:rPr>
        <w:t xml:space="preserve">dem Verein zustehen, </w:t>
      </w:r>
      <w:r w:rsidRPr="000D66A6">
        <w:rPr>
          <w:rFonts w:ascii="Verdana" w:hAnsi="Verdana"/>
          <w:bCs/>
          <w:sz w:val="20"/>
          <w:szCs w:val="20"/>
        </w:rPr>
        <w:t>unmittelbar nur für die Verfahrenspfle</w:t>
      </w:r>
      <w:r w:rsidRPr="000D66A6">
        <w:rPr>
          <w:rFonts w:ascii="Verdana" w:hAnsi="Verdana"/>
          <w:bCs/>
          <w:sz w:val="20"/>
          <w:szCs w:val="20"/>
        </w:rPr>
        <w:t>g</w:t>
      </w:r>
      <w:r w:rsidRPr="000D66A6">
        <w:rPr>
          <w:rFonts w:ascii="Verdana" w:hAnsi="Verdana"/>
          <w:bCs/>
          <w:sz w:val="20"/>
          <w:szCs w:val="20"/>
        </w:rPr>
        <w:t xml:space="preserve">schaft, nicht aber für die hier vorliegende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Verfahrensbeistandschaft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in einer Kin</w:t>
      </w:r>
      <w:r w:rsidRPr="000D66A6">
        <w:rPr>
          <w:rFonts w:ascii="Verdana" w:hAnsi="Verdana"/>
          <w:bCs/>
          <w:sz w:val="20"/>
          <w:szCs w:val="20"/>
        </w:rPr>
        <w:t>d</w:t>
      </w:r>
      <w:r w:rsidRPr="000D66A6">
        <w:rPr>
          <w:rFonts w:ascii="Verdana" w:hAnsi="Verdana"/>
          <w:bCs/>
          <w:sz w:val="20"/>
          <w:szCs w:val="20"/>
        </w:rPr>
        <w:t xml:space="preserve">schaftssache. Die Vorschrift des § 158 Abs. 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, die die Vergütung des Verfahrensbeistands regelt, enthält weder eine dem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vergleichbare Bestimmung noch verweist sie auf diesen. Nach dem Gesetzeswortlaut stünde ein für die Tätigkeit des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fahrensbeistands gegebenenfalls an</w:t>
      </w:r>
      <w:r w:rsidRPr="000D66A6">
        <w:rPr>
          <w:rFonts w:ascii="Verdana" w:hAnsi="Verdana"/>
          <w:bCs/>
          <w:sz w:val="20"/>
          <w:szCs w:val="20"/>
        </w:rPr>
        <w:softHyphen/>
        <w:t>gefallener Vergütungsanspruch mithin nicht dem Betreuungsver</w:t>
      </w:r>
      <w:r w:rsidRPr="000D66A6">
        <w:rPr>
          <w:rFonts w:ascii="Verdana" w:hAnsi="Verdana"/>
          <w:bCs/>
          <w:sz w:val="20"/>
          <w:szCs w:val="20"/>
        </w:rPr>
        <w:softHyphen/>
        <w:t>ein zu.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9</w:t>
      </w:r>
      <w:r w:rsidRPr="000D66A6">
        <w:rPr>
          <w:rFonts w:ascii="Verdana" w:hAnsi="Verdana"/>
          <w:b/>
          <w:bCs/>
          <w:sz w:val="20"/>
          <w:szCs w:val="20"/>
        </w:rPr>
        <w:tab/>
        <w:t xml:space="preserve">bb) </w:t>
      </w:r>
      <w:r w:rsidRPr="000D66A6">
        <w:rPr>
          <w:rFonts w:ascii="Verdana" w:hAnsi="Verdana"/>
          <w:bCs/>
          <w:sz w:val="20"/>
          <w:szCs w:val="20"/>
        </w:rPr>
        <w:t xml:space="preserve">Die Norm des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ist jedoch entsprechend anwendbar, wenn der Mitarbeiter eines Be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treuungsvereins zum </w:t>
      </w:r>
      <w:r w:rsidRPr="000D66A6">
        <w:rPr>
          <w:rFonts w:ascii="Verdana" w:hAnsi="Verdana"/>
          <w:b/>
          <w:bCs/>
          <w:sz w:val="20"/>
          <w:szCs w:val="20"/>
        </w:rPr>
        <w:t>Verfahrensbe</w:t>
      </w:r>
      <w:r w:rsidRPr="000D66A6">
        <w:rPr>
          <w:rFonts w:ascii="Verdana" w:hAnsi="Verdana"/>
          <w:b/>
          <w:bCs/>
          <w:sz w:val="20"/>
          <w:szCs w:val="20"/>
        </w:rPr>
        <w:t>i</w:t>
      </w:r>
      <w:r w:rsidRPr="000D66A6">
        <w:rPr>
          <w:rFonts w:ascii="Verdana" w:hAnsi="Verdana"/>
          <w:b/>
          <w:bCs/>
          <w:sz w:val="20"/>
          <w:szCs w:val="20"/>
        </w:rPr>
        <w:t xml:space="preserve">stand </w:t>
      </w:r>
      <w:r w:rsidRPr="000D66A6">
        <w:rPr>
          <w:rFonts w:ascii="Verdana" w:hAnsi="Verdana"/>
          <w:bCs/>
          <w:sz w:val="20"/>
          <w:szCs w:val="20"/>
        </w:rPr>
        <w:t>bestellt wird.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10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 xml:space="preserve">(1) </w:t>
      </w:r>
      <w:r w:rsidRPr="000D66A6">
        <w:rPr>
          <w:rFonts w:ascii="Verdana" w:hAnsi="Verdana"/>
          <w:bCs/>
          <w:sz w:val="20"/>
          <w:szCs w:val="20"/>
        </w:rPr>
        <w:t xml:space="preserve">Die Tätigkeit von Vereinen im Rahmen der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Verfahrensbei</w:t>
      </w:r>
      <w:r w:rsidRPr="000D66A6">
        <w:rPr>
          <w:rFonts w:ascii="Verdana" w:hAnsi="Verdana"/>
          <w:bCs/>
          <w:sz w:val="20"/>
          <w:szCs w:val="20"/>
        </w:rPr>
        <w:softHyphen/>
        <w:t>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widerspricht nicht der Gesetze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 xml:space="preserve">systematik. Denn § 158 Abs. 7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ordnet für den Aufwendungsersatz des nicht be</w:t>
      </w:r>
      <w:r w:rsidRPr="000D66A6">
        <w:rPr>
          <w:rFonts w:ascii="Verdana" w:hAnsi="Verdana"/>
          <w:bCs/>
          <w:sz w:val="20"/>
          <w:szCs w:val="20"/>
        </w:rPr>
        <w:softHyphen/>
        <w:t>rufsmäßigen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fahrensbeistands die entsprechende A</w:t>
      </w:r>
      <w:r w:rsidRPr="000D66A6">
        <w:rPr>
          <w:rFonts w:ascii="Verdana" w:hAnsi="Verdana"/>
          <w:bCs/>
          <w:sz w:val="20"/>
          <w:szCs w:val="20"/>
        </w:rPr>
        <w:t>n</w:t>
      </w:r>
      <w:r w:rsidRPr="000D66A6">
        <w:rPr>
          <w:rFonts w:ascii="Verdana" w:hAnsi="Verdana"/>
          <w:bCs/>
          <w:sz w:val="20"/>
          <w:szCs w:val="20"/>
        </w:rPr>
        <w:t xml:space="preserve">wendung von § 277 Abs.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an, der sich wiederum in seinem Satz 3 unter an</w:t>
      </w:r>
      <w:r w:rsidRPr="000D66A6">
        <w:rPr>
          <w:rFonts w:ascii="Verdana" w:hAnsi="Verdana"/>
          <w:bCs/>
          <w:sz w:val="20"/>
          <w:szCs w:val="20"/>
        </w:rPr>
        <w:softHyphen/>
        <w:t>derem mit dem Verein als Verfahren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pfleger befasst. Mithin geht das Ge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setz von der Möglichkeit aus, dass auch eine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Verfahrensbeistandschaft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durch einen Verein geführt werden kann. Vereine werden in diesem Be</w:t>
      </w:r>
      <w:r w:rsidRPr="000D66A6">
        <w:rPr>
          <w:rFonts w:ascii="Verdana" w:hAnsi="Verdana"/>
          <w:bCs/>
          <w:sz w:val="20"/>
          <w:szCs w:val="20"/>
        </w:rPr>
        <w:softHyphen/>
        <w:t>reich aber rege</w:t>
      </w:r>
      <w:r w:rsidRPr="000D66A6">
        <w:rPr>
          <w:rFonts w:ascii="Verdana" w:hAnsi="Verdana"/>
          <w:bCs/>
          <w:sz w:val="20"/>
          <w:szCs w:val="20"/>
        </w:rPr>
        <w:t>l</w:t>
      </w:r>
      <w:r w:rsidRPr="000D66A6">
        <w:rPr>
          <w:rFonts w:ascii="Verdana" w:hAnsi="Verdana"/>
          <w:bCs/>
          <w:sz w:val="20"/>
          <w:szCs w:val="20"/>
        </w:rPr>
        <w:t xml:space="preserve">mäßig durch Mitarbeiter tätig (vgl. 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Keidel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/Engelhardt,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>, 17. Aufl., § 158 Rz. 33).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11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(2)</w:t>
      </w:r>
      <w:r w:rsidRPr="000D66A6">
        <w:rPr>
          <w:rFonts w:ascii="Verdana" w:hAnsi="Verdana"/>
          <w:bCs/>
          <w:sz w:val="20"/>
          <w:szCs w:val="20"/>
        </w:rPr>
        <w:t xml:space="preserve"> Der Verfahrensbeistand nach § 158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ersetzt den frü</w:t>
      </w:r>
      <w:r w:rsidRPr="000D66A6">
        <w:rPr>
          <w:rFonts w:ascii="Verdana" w:hAnsi="Verdana"/>
          <w:bCs/>
          <w:sz w:val="20"/>
          <w:szCs w:val="20"/>
        </w:rPr>
        <w:softHyphen/>
        <w:t>her in § 50 FGG vo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gesehenen Verfahrenspfleger für minderjährige Kinder (</w:t>
      </w:r>
      <w:proofErr w:type="spellStart"/>
      <w:r w:rsidRPr="000D66A6">
        <w:rPr>
          <w:rFonts w:ascii="Verdana" w:hAnsi="Verdana"/>
          <w:bCs/>
          <w:sz w:val="20"/>
          <w:szCs w:val="20"/>
        </w:rPr>
        <w:t>BT-Drucks</w:t>
      </w:r>
      <w:proofErr w:type="spellEnd"/>
      <w:r w:rsidRPr="000D66A6">
        <w:rPr>
          <w:rFonts w:ascii="Verdana" w:hAnsi="Verdana"/>
          <w:bCs/>
          <w:sz w:val="20"/>
          <w:szCs w:val="20"/>
        </w:rPr>
        <w:t>. 16/6208, S. 238). In seiner zuletzt geltenden Fas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sung nahm § 50 Abs. 5 FGG auf § 67a FGG Bezug, der wiederum in Satz 1 seines Abs. 4 die heute durch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getrof</w:t>
      </w:r>
      <w:r w:rsidRPr="000D66A6">
        <w:rPr>
          <w:rFonts w:ascii="Verdana" w:hAnsi="Verdana"/>
          <w:bCs/>
          <w:sz w:val="20"/>
          <w:szCs w:val="20"/>
        </w:rPr>
        <w:softHyphen/>
        <w:t>fene Regelung beinhaltete.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12</w:t>
      </w:r>
      <w:r w:rsidRPr="000D66A6">
        <w:rPr>
          <w:rFonts w:ascii="Verdana" w:hAnsi="Verdana"/>
          <w:bCs/>
          <w:sz w:val="20"/>
          <w:szCs w:val="20"/>
        </w:rPr>
        <w:tab/>
        <w:t xml:space="preserve">In der ursprünglich vorgesehenen Fassung </w:t>
      </w:r>
      <w:r w:rsidRPr="000D66A6">
        <w:rPr>
          <w:rFonts w:ascii="Verdana" w:hAnsi="Verdana"/>
          <w:bCs/>
          <w:i/>
          <w:sz w:val="20"/>
          <w:szCs w:val="20"/>
        </w:rPr>
        <w:t xml:space="preserve">des § </w:t>
      </w:r>
      <w:r w:rsidRPr="000D66A6">
        <w:rPr>
          <w:rFonts w:ascii="Verdana" w:hAnsi="Verdana"/>
          <w:bCs/>
          <w:sz w:val="20"/>
          <w:szCs w:val="20"/>
        </w:rPr>
        <w:t xml:space="preserve">158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FamPG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fand sich als Vergütungsregelung lediglich die A</w:t>
      </w:r>
      <w:r w:rsidRPr="000D66A6">
        <w:rPr>
          <w:rFonts w:ascii="Verdana" w:hAnsi="Verdana"/>
          <w:bCs/>
          <w:sz w:val="20"/>
          <w:szCs w:val="20"/>
        </w:rPr>
        <w:t>n</w:t>
      </w:r>
      <w:r w:rsidRPr="000D66A6">
        <w:rPr>
          <w:rFonts w:ascii="Verdana" w:hAnsi="Verdana"/>
          <w:bCs/>
          <w:sz w:val="20"/>
          <w:szCs w:val="20"/>
        </w:rPr>
        <w:t>ordnung der entspre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chenden Geltung von § 277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. Erst in der Stellungnahme des Rechtsausschusses vom 23. Juni 2008 zum Entwurf des </w:t>
      </w:r>
      <w:proofErr w:type="spellStart"/>
      <w:r w:rsidRPr="000D66A6">
        <w:rPr>
          <w:rFonts w:ascii="Verdana" w:hAnsi="Verdana"/>
          <w:bCs/>
          <w:sz w:val="20"/>
          <w:szCs w:val="20"/>
        </w:rPr>
        <w:t>FGG-Reform</w:t>
      </w:r>
      <w:r w:rsidRPr="000D66A6">
        <w:rPr>
          <w:rFonts w:ascii="Verdana" w:hAnsi="Verdana"/>
          <w:bCs/>
          <w:sz w:val="20"/>
          <w:szCs w:val="20"/>
        </w:rPr>
        <w:softHyphen/>
        <w:t>gesetzes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war § 158 Abs. 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in seiner Gesetz gewordenen Fassung au</w:t>
      </w:r>
      <w:r w:rsidRPr="000D66A6">
        <w:rPr>
          <w:rFonts w:ascii="Verdana" w:hAnsi="Verdana"/>
          <w:bCs/>
          <w:sz w:val="20"/>
          <w:szCs w:val="20"/>
        </w:rPr>
        <w:t>f</w:t>
      </w:r>
      <w:r w:rsidRPr="000D66A6">
        <w:rPr>
          <w:rFonts w:ascii="Verdana" w:hAnsi="Verdana"/>
          <w:bCs/>
          <w:sz w:val="20"/>
          <w:szCs w:val="20"/>
        </w:rPr>
        <w:t>genommen (</w:t>
      </w:r>
      <w:proofErr w:type="spellStart"/>
      <w:r w:rsidRPr="000D66A6">
        <w:rPr>
          <w:rFonts w:ascii="Verdana" w:hAnsi="Verdana"/>
          <w:bCs/>
          <w:sz w:val="20"/>
          <w:szCs w:val="20"/>
        </w:rPr>
        <w:t>BT-Drucks</w:t>
      </w:r>
      <w:proofErr w:type="spellEnd"/>
      <w:r w:rsidRPr="000D66A6">
        <w:rPr>
          <w:rFonts w:ascii="Verdana" w:hAnsi="Verdana"/>
          <w:bCs/>
          <w:sz w:val="20"/>
          <w:szCs w:val="20"/>
        </w:rPr>
        <w:t>. 16/9733, 5. 75), die für den Aufwendungs</w:t>
      </w:r>
      <w:r w:rsidRPr="000D66A6">
        <w:rPr>
          <w:rFonts w:ascii="Verdana" w:hAnsi="Verdana"/>
          <w:bCs/>
          <w:sz w:val="20"/>
          <w:szCs w:val="20"/>
        </w:rPr>
        <w:softHyphen/>
        <w:t>ersatzanspruch des nicht berufsmäßigen Verfahrensbe</w:t>
      </w:r>
      <w:r w:rsidRPr="000D66A6">
        <w:rPr>
          <w:rFonts w:ascii="Verdana" w:hAnsi="Verdana"/>
          <w:bCs/>
          <w:sz w:val="20"/>
          <w:szCs w:val="20"/>
        </w:rPr>
        <w:t>i</w:t>
      </w:r>
      <w:r w:rsidRPr="000D66A6">
        <w:rPr>
          <w:rFonts w:ascii="Verdana" w:hAnsi="Verdana"/>
          <w:bCs/>
          <w:sz w:val="20"/>
          <w:szCs w:val="20"/>
        </w:rPr>
        <w:t xml:space="preserve">stands auf § 277 Abs.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verweist (Satz 1) und im Übrigen für die beruf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 xml:space="preserve">mäßige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Verfahrensbeistandschaft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eine Vergütung nach Fallpauschalen regelt</w:t>
      </w: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(Satz 2 bis 4).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13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(3)</w:t>
      </w:r>
      <w:r w:rsidRPr="000D66A6">
        <w:rPr>
          <w:rFonts w:ascii="Verdana" w:hAnsi="Verdana"/>
          <w:bCs/>
          <w:sz w:val="20"/>
          <w:szCs w:val="20"/>
        </w:rPr>
        <w:t xml:space="preserve"> Diese Entstehungsgeschichte verdeutlicht, dass das Fehlen einer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weisung auf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bzw. das Unterbleiben der Aufnahme einer vergleichbaren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>stim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mung in § 158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nicht auf einer bewussten gesetzgeberi</w:t>
      </w:r>
      <w:r w:rsidRPr="000D66A6">
        <w:rPr>
          <w:rFonts w:ascii="Verdana" w:hAnsi="Verdana"/>
          <w:bCs/>
          <w:sz w:val="20"/>
          <w:szCs w:val="20"/>
        </w:rPr>
        <w:softHyphen/>
        <w:t>schen Entscheidung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 xml:space="preserve">ruht. Es ist nichts dafür ersichtlich, dass der Gesetzgeber für den Bereich der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Verfahrensbeistandschaft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anders als bei der Verfahrenspflegschaft nach § 277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und abweichend von der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fahrenspflegschaft nach § 50 FGG als Vorgängerinstitut der heutigen </w:t>
      </w:r>
      <w:proofErr w:type="spellStart"/>
      <w:r w:rsidRPr="000D66A6">
        <w:rPr>
          <w:rFonts w:ascii="Verdana" w:hAnsi="Verdana"/>
          <w:bCs/>
          <w:sz w:val="20"/>
          <w:szCs w:val="20"/>
        </w:rPr>
        <w:t>Ver</w:t>
      </w:r>
      <w:r>
        <w:rPr>
          <w:rFonts w:ascii="Verdana" w:hAnsi="Verdana"/>
          <w:bCs/>
          <w:sz w:val="20"/>
          <w:szCs w:val="20"/>
        </w:rPr>
        <w:t>-</w:t>
      </w:r>
      <w:r w:rsidRPr="000D66A6">
        <w:rPr>
          <w:rFonts w:ascii="Verdana" w:hAnsi="Verdana"/>
          <w:bCs/>
          <w:sz w:val="20"/>
          <w:szCs w:val="20"/>
        </w:rPr>
        <w:t>fahrensbeistandschaft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- bei Bestellung eines Vereinsmitarbeiters nicht mehr den Verein, son</w:t>
      </w:r>
      <w:r w:rsidRPr="000D66A6">
        <w:rPr>
          <w:rFonts w:ascii="Verdana" w:hAnsi="Verdana"/>
          <w:bCs/>
          <w:sz w:val="20"/>
          <w:szCs w:val="20"/>
        </w:rPr>
        <w:softHyphen/>
        <w:t>dern den Mitarbeiter selbst als gegenüber der Staatskasse berech</w:t>
      </w:r>
      <w:r w:rsidRPr="000D66A6">
        <w:rPr>
          <w:rFonts w:ascii="Verdana" w:hAnsi="Verdana"/>
          <w:bCs/>
          <w:sz w:val="20"/>
          <w:szCs w:val="20"/>
        </w:rPr>
        <w:softHyphen/>
        <w:t>tigt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>handeln wollte. Vielmehr liegt nahe, dass bei der Rege</w:t>
      </w:r>
      <w:r w:rsidRPr="000D66A6">
        <w:rPr>
          <w:rFonts w:ascii="Verdana" w:hAnsi="Verdana"/>
          <w:bCs/>
          <w:sz w:val="20"/>
          <w:szCs w:val="20"/>
        </w:rPr>
        <w:softHyphen/>
        <w:t>lung der Fallpauschalen die Au</w:t>
      </w:r>
      <w:r w:rsidRPr="000D66A6">
        <w:rPr>
          <w:rFonts w:ascii="Verdana" w:hAnsi="Verdana"/>
          <w:bCs/>
          <w:sz w:val="20"/>
          <w:szCs w:val="20"/>
        </w:rPr>
        <w:t>f</w:t>
      </w:r>
      <w:r w:rsidRPr="000D66A6">
        <w:rPr>
          <w:rFonts w:ascii="Verdana" w:hAnsi="Verdana"/>
          <w:bCs/>
          <w:sz w:val="20"/>
          <w:szCs w:val="20"/>
        </w:rPr>
        <w:t xml:space="preserve">nahme einer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FarnFG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entsprechenden Vorschrift übe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sehen wurde, und es sich insoweit um eine planwidrige Regelungslücke handelt.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14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(4)</w:t>
      </w:r>
      <w:r w:rsidRPr="000D66A6">
        <w:rPr>
          <w:rFonts w:ascii="Verdana" w:hAnsi="Verdana"/>
          <w:bCs/>
          <w:sz w:val="20"/>
          <w:szCs w:val="20"/>
        </w:rPr>
        <w:t xml:space="preserve"> Dies entspricht im Übrigen auch der Rechtslage bei Bestel</w:t>
      </w:r>
      <w:r w:rsidRPr="000D66A6">
        <w:rPr>
          <w:rFonts w:ascii="Verdana" w:hAnsi="Verdana"/>
          <w:bCs/>
          <w:sz w:val="20"/>
          <w:szCs w:val="20"/>
        </w:rPr>
        <w:softHyphen/>
        <w:t>lung des Mi</w:t>
      </w:r>
      <w:r w:rsidRPr="000D66A6">
        <w:rPr>
          <w:rFonts w:ascii="Verdana" w:hAnsi="Verdana"/>
          <w:bCs/>
          <w:sz w:val="20"/>
          <w:szCs w:val="20"/>
        </w:rPr>
        <w:t>t</w:t>
      </w:r>
      <w:r w:rsidRPr="000D66A6">
        <w:rPr>
          <w:rFonts w:ascii="Verdana" w:hAnsi="Verdana"/>
          <w:bCs/>
          <w:sz w:val="20"/>
          <w:szCs w:val="20"/>
        </w:rPr>
        <w:t>arbeiters eines Vormundschaftsvereins zum Vormund. Dort fehlt ebenfalls eine gesetzliche Regelung, die dem Verein einen eigenen Vergütungsanspruch ei</w:t>
      </w:r>
      <w:r w:rsidRPr="000D66A6">
        <w:rPr>
          <w:rFonts w:ascii="Verdana" w:hAnsi="Verdana"/>
          <w:bCs/>
          <w:sz w:val="20"/>
          <w:szCs w:val="20"/>
        </w:rPr>
        <w:t>n</w:t>
      </w:r>
      <w:r w:rsidRPr="000D66A6">
        <w:rPr>
          <w:rFonts w:ascii="Verdana" w:hAnsi="Verdana"/>
          <w:bCs/>
          <w:sz w:val="20"/>
          <w:szCs w:val="20"/>
        </w:rPr>
        <w:t xml:space="preserve">räumt. Auch dort </w:t>
      </w:r>
      <w:r w:rsidRPr="000D66A6">
        <w:rPr>
          <w:rFonts w:ascii="Verdana" w:hAnsi="Verdana"/>
          <w:bCs/>
          <w:sz w:val="20"/>
          <w:szCs w:val="20"/>
        </w:rPr>
        <w:lastRenderedPageBreak/>
        <w:t>besteht eine pla</w:t>
      </w:r>
      <w:r w:rsidRPr="000D66A6">
        <w:rPr>
          <w:rFonts w:ascii="Verdana" w:hAnsi="Verdana"/>
          <w:bCs/>
          <w:sz w:val="20"/>
          <w:szCs w:val="20"/>
        </w:rPr>
        <w:t>n</w:t>
      </w:r>
      <w:r w:rsidRPr="000D66A6">
        <w:rPr>
          <w:rFonts w:ascii="Verdana" w:hAnsi="Verdana"/>
          <w:bCs/>
          <w:sz w:val="20"/>
          <w:szCs w:val="20"/>
        </w:rPr>
        <w:t>widrige Re</w:t>
      </w:r>
      <w:r w:rsidRPr="000D66A6">
        <w:rPr>
          <w:rFonts w:ascii="Verdana" w:hAnsi="Verdana"/>
          <w:bCs/>
          <w:sz w:val="20"/>
          <w:szCs w:val="20"/>
        </w:rPr>
        <w:softHyphen/>
        <w:t>gelungslücke, die nach der Rechtsprechung des Senats die entspre</w:t>
      </w:r>
      <w:r w:rsidRPr="000D66A6">
        <w:rPr>
          <w:rFonts w:ascii="Verdana" w:hAnsi="Verdana"/>
          <w:bCs/>
          <w:sz w:val="20"/>
          <w:szCs w:val="20"/>
        </w:rPr>
        <w:softHyphen/>
        <w:t>chende Anwendung der für den Bere</w:t>
      </w:r>
      <w:r w:rsidRPr="000D66A6">
        <w:rPr>
          <w:rFonts w:ascii="Verdana" w:hAnsi="Verdana"/>
          <w:bCs/>
          <w:sz w:val="20"/>
          <w:szCs w:val="20"/>
        </w:rPr>
        <w:t>u</w:t>
      </w:r>
      <w:r w:rsidRPr="000D66A6">
        <w:rPr>
          <w:rFonts w:ascii="Verdana" w:hAnsi="Verdana"/>
          <w:bCs/>
          <w:sz w:val="20"/>
          <w:szCs w:val="20"/>
        </w:rPr>
        <w:t>ungsverein geltenden Bestim</w:t>
      </w:r>
      <w:r w:rsidRPr="000D66A6">
        <w:rPr>
          <w:rFonts w:ascii="Verdana" w:hAnsi="Verdana"/>
          <w:bCs/>
          <w:sz w:val="20"/>
          <w:szCs w:val="20"/>
        </w:rPr>
        <w:softHyphen/>
        <w:t>mungen zum Vergütungs- und Aufwendung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ersatzanspruch gebietet. Nach dem daher für den Vereinsvormund anwen</w:t>
      </w:r>
      <w:r w:rsidRPr="000D66A6">
        <w:rPr>
          <w:rFonts w:ascii="Verdana" w:hAnsi="Verdana"/>
          <w:bCs/>
          <w:sz w:val="20"/>
          <w:szCs w:val="20"/>
        </w:rPr>
        <w:t>d</w:t>
      </w:r>
      <w:r w:rsidRPr="000D66A6">
        <w:rPr>
          <w:rFonts w:ascii="Verdana" w:hAnsi="Verdana"/>
          <w:bCs/>
          <w:sz w:val="20"/>
          <w:szCs w:val="20"/>
        </w:rPr>
        <w:t>baren § 7 Abs. 1 und 3 VBVG steht der Anspruch dem Verein, nicht aber dem Mitarbei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ter zu (Senatsbeschlüsse v. 25.5.2011 - XII ZB 625/10 -,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2011, 1394 Rz. 22 ff., und v. 13.3.2013 - XII ZB 398/12 -,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2013, 946 Rz. 11).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15</w:t>
      </w:r>
      <w:r w:rsidRPr="000D66A6">
        <w:rPr>
          <w:rFonts w:ascii="Verdana" w:hAnsi="Verdana"/>
          <w:b/>
          <w:bCs/>
          <w:sz w:val="20"/>
          <w:szCs w:val="20"/>
        </w:rPr>
        <w:tab/>
        <w:t xml:space="preserve">b) </w:t>
      </w:r>
      <w:r w:rsidRPr="000D66A6">
        <w:rPr>
          <w:rFonts w:ascii="Verdana" w:hAnsi="Verdana"/>
          <w:bCs/>
          <w:sz w:val="20"/>
          <w:szCs w:val="20"/>
        </w:rPr>
        <w:t xml:space="preserve">Der Betreuungsverein kann die erhöhte Fallpauschale des § 158 Abs. 7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für die drei betroffenen minder</w:t>
      </w:r>
      <w:r w:rsidRPr="000D66A6">
        <w:rPr>
          <w:rFonts w:ascii="Verdana" w:hAnsi="Verdana"/>
          <w:bCs/>
          <w:sz w:val="20"/>
          <w:szCs w:val="20"/>
        </w:rPr>
        <w:softHyphen/>
        <w:t>jährigen Kinder beanspruchen.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16</w:t>
      </w:r>
      <w:r w:rsidRPr="000D66A6"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0D66A6">
        <w:rPr>
          <w:rFonts w:ascii="Verdana" w:hAnsi="Verdana"/>
          <w:b/>
          <w:bCs/>
          <w:sz w:val="20"/>
          <w:szCs w:val="20"/>
        </w:rPr>
        <w:t>aa</w:t>
      </w:r>
      <w:proofErr w:type="spellEnd"/>
      <w:r w:rsidRPr="000D66A6">
        <w:rPr>
          <w:rFonts w:ascii="Verdana" w:hAnsi="Verdana"/>
          <w:b/>
          <w:bCs/>
          <w:sz w:val="20"/>
          <w:szCs w:val="20"/>
        </w:rPr>
        <w:t xml:space="preserve">) </w:t>
      </w:r>
      <w:r w:rsidRPr="000D66A6">
        <w:rPr>
          <w:rFonts w:ascii="Verdana" w:hAnsi="Verdana"/>
          <w:bCs/>
          <w:sz w:val="20"/>
          <w:szCs w:val="20"/>
        </w:rPr>
        <w:t>Zutreffend geht das Oberlandesgericht davon aus, dass der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fahrensbeistand in einer Kindschaft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 xml:space="preserve">sache, in der er für </w:t>
      </w:r>
      <w:r w:rsidRPr="000D66A6">
        <w:rPr>
          <w:rFonts w:ascii="Verdana" w:hAnsi="Verdana"/>
          <w:b/>
          <w:bCs/>
          <w:sz w:val="20"/>
          <w:szCs w:val="20"/>
        </w:rPr>
        <w:t xml:space="preserve">mehrere Kinder </w:t>
      </w:r>
      <w:r w:rsidRPr="000D66A6">
        <w:rPr>
          <w:rFonts w:ascii="Verdana" w:hAnsi="Verdana"/>
          <w:bCs/>
          <w:sz w:val="20"/>
          <w:szCs w:val="20"/>
        </w:rPr>
        <w:t>bestellt ist, für jedes der von ihm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 xml:space="preserve">treuten Kinder die Pauschalgebühr nach § 158 Abs. 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erhält </w:t>
      </w:r>
      <w:r w:rsidRPr="000D66A6">
        <w:rPr>
          <w:rFonts w:ascii="Verdana" w:hAnsi="Verdana"/>
          <w:bCs/>
          <w:i/>
          <w:sz w:val="20"/>
          <w:szCs w:val="20"/>
        </w:rPr>
        <w:t>(Se</w:t>
      </w:r>
      <w:r w:rsidRPr="000D66A6">
        <w:rPr>
          <w:rFonts w:ascii="Verdana" w:hAnsi="Verdana"/>
          <w:bCs/>
          <w:i/>
          <w:sz w:val="20"/>
          <w:szCs w:val="20"/>
        </w:rPr>
        <w:softHyphen/>
      </w:r>
      <w:r w:rsidRPr="000D66A6">
        <w:rPr>
          <w:rFonts w:ascii="Verdana" w:hAnsi="Verdana"/>
          <w:bCs/>
          <w:sz w:val="20"/>
          <w:szCs w:val="20"/>
        </w:rPr>
        <w:t xml:space="preserve">natsbeschlüsse, BGHZ 187, 40, 42 ff. =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2010, 1893 Rz. 12 ff., und v. 15.9.2010 - XII ZB 268/10 -,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2010, 1896 Rz. 13 ff.).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17</w:t>
      </w:r>
      <w:r w:rsidRPr="000D66A6">
        <w:rPr>
          <w:rFonts w:ascii="Verdana" w:hAnsi="Verdana"/>
          <w:b/>
          <w:bCs/>
          <w:sz w:val="20"/>
          <w:szCs w:val="20"/>
        </w:rPr>
        <w:tab/>
        <w:t xml:space="preserve">bb) </w:t>
      </w:r>
      <w:r w:rsidRPr="000D66A6">
        <w:rPr>
          <w:rFonts w:ascii="Verdana" w:hAnsi="Verdana"/>
          <w:bCs/>
          <w:sz w:val="20"/>
          <w:szCs w:val="20"/>
        </w:rPr>
        <w:t>Ebenso wenig zu beanstanden ist der rechtliche Ausgangspunkt des Beschwerd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>gerichts dazu, wann die Vergü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tung anfällt. Der Anspruch aus § 158 Abs. 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entsteht in dem Moment, in dem der Verfahrensbeistand mit der Wahrneh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mung seiner Aufgaben nach § 158 Abs. 4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</w:t>
      </w:r>
      <w:r w:rsidRPr="000D66A6">
        <w:rPr>
          <w:rFonts w:ascii="Verdana" w:hAnsi="Verdana"/>
          <w:b/>
          <w:bCs/>
          <w:sz w:val="20"/>
          <w:szCs w:val="20"/>
        </w:rPr>
        <w:t xml:space="preserve">begonnen </w:t>
      </w:r>
      <w:r w:rsidRPr="000D66A6">
        <w:rPr>
          <w:rFonts w:ascii="Verdana" w:hAnsi="Verdana"/>
          <w:bCs/>
          <w:sz w:val="20"/>
          <w:szCs w:val="20"/>
        </w:rPr>
        <w:t>hat, sodass die Entgegennahme des Bestellungsbeschlusses nicht ausreichend ist. Es genügt jedoch, dass der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fahrensbeistand in irgendeiner Weise im Kindesinteresse </w:t>
      </w:r>
      <w:r w:rsidRPr="000D66A6">
        <w:rPr>
          <w:rFonts w:ascii="Verdana" w:hAnsi="Verdana"/>
          <w:b/>
          <w:bCs/>
          <w:sz w:val="20"/>
          <w:szCs w:val="20"/>
        </w:rPr>
        <w:t xml:space="preserve">tätig geworden </w:t>
      </w:r>
      <w:r w:rsidRPr="000D66A6">
        <w:rPr>
          <w:rFonts w:ascii="Verdana" w:hAnsi="Verdana"/>
          <w:bCs/>
          <w:sz w:val="20"/>
          <w:szCs w:val="20"/>
        </w:rPr>
        <w:t>ist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 xml:space="preserve">(Senatsbeschlüsse v. 9.10.2013 - XII ZB 667/12 -,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2014, 109 Rz. 18; v. 1.8.2012 - XII ZB 456/11 -,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2012, 1630 Rz. 18;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 xml:space="preserve">v. 19.1.2011 - XII ZB 400/10 -,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2011, 558 Rz. 7, und</w:t>
      </w: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 xml:space="preserve">v. 15.9.2010 - XII ZB 268/10 -,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2010, 1896 Rz. 30).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18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cc)</w:t>
      </w:r>
      <w:r w:rsidRPr="000D66A6">
        <w:rPr>
          <w:rFonts w:ascii="Verdana" w:hAnsi="Verdana"/>
          <w:bCs/>
          <w:sz w:val="20"/>
          <w:szCs w:val="20"/>
        </w:rPr>
        <w:t xml:space="preserve"> Die Rechtsbeschwerde wendet sich aber mit Erfolg gegen die Rechtsau</w:t>
      </w:r>
      <w:r w:rsidRPr="000D66A6">
        <w:rPr>
          <w:rFonts w:ascii="Verdana" w:hAnsi="Verdana"/>
          <w:bCs/>
          <w:sz w:val="20"/>
          <w:szCs w:val="20"/>
        </w:rPr>
        <w:t>f</w:t>
      </w:r>
      <w:r w:rsidRPr="000D66A6">
        <w:rPr>
          <w:rFonts w:ascii="Verdana" w:hAnsi="Verdana"/>
          <w:bCs/>
          <w:sz w:val="20"/>
          <w:szCs w:val="20"/>
        </w:rPr>
        <w:t>fassung des Beschwerdegerichts, die 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höhte Fallpauschale des § 158 Abs. 7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sei hier nicht ent</w:t>
      </w:r>
      <w:r w:rsidRPr="000D66A6">
        <w:rPr>
          <w:rFonts w:ascii="Verdana" w:hAnsi="Verdana"/>
          <w:bCs/>
          <w:sz w:val="20"/>
          <w:szCs w:val="20"/>
        </w:rPr>
        <w:softHyphen/>
        <w:t>standen.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19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(1)</w:t>
      </w:r>
      <w:r w:rsidRPr="000D66A6">
        <w:rPr>
          <w:rFonts w:ascii="Verdana" w:hAnsi="Verdana"/>
          <w:bCs/>
          <w:sz w:val="20"/>
          <w:szCs w:val="20"/>
        </w:rPr>
        <w:t xml:space="preserve"> Während </w:t>
      </w:r>
      <w:proofErr w:type="spellStart"/>
      <w:r w:rsidRPr="000D66A6">
        <w:rPr>
          <w:rFonts w:ascii="Verdana" w:hAnsi="Verdana"/>
          <w:bCs/>
          <w:sz w:val="20"/>
          <w:szCs w:val="20"/>
        </w:rPr>
        <w:t>teülweise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gefordert wird, der Verfahrensbeistand müsse die ihm nach § 158 Abs. 4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zusätzlich übertragenen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Tätigkeiten bereits aufgenommen haben, um die erhöhte Vergütung be</w:t>
      </w:r>
      <w:r w:rsidRPr="000D66A6">
        <w:rPr>
          <w:rFonts w:ascii="Verdana" w:hAnsi="Verdana"/>
          <w:bCs/>
          <w:sz w:val="20"/>
          <w:szCs w:val="20"/>
        </w:rPr>
        <w:softHyphen/>
        <w:t>anspruchen zu können (vgl. OLG C</w:t>
      </w:r>
      <w:r w:rsidRPr="000D66A6">
        <w:rPr>
          <w:rFonts w:ascii="Verdana" w:hAnsi="Verdana"/>
          <w:bCs/>
          <w:i/>
          <w:sz w:val="20"/>
          <w:szCs w:val="20"/>
        </w:rPr>
        <w:t xml:space="preserve">elle,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2013, 573, 574; </w:t>
      </w:r>
      <w:r w:rsidRPr="000D66A6">
        <w:rPr>
          <w:rFonts w:ascii="Verdana" w:hAnsi="Verdana"/>
          <w:bCs/>
          <w:i/>
          <w:sz w:val="20"/>
          <w:szCs w:val="20"/>
        </w:rPr>
        <w:t xml:space="preserve">OLG Brandenburg, </w:t>
      </w:r>
      <w:r w:rsidRPr="000D66A6">
        <w:rPr>
          <w:rFonts w:ascii="Verdana" w:hAnsi="Verdana"/>
          <w:bCs/>
          <w:sz w:val="20"/>
          <w:szCs w:val="20"/>
        </w:rPr>
        <w:t xml:space="preserve">Beschluss v. 14.3.2011 - 9 WF 15/11 -,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juris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Rz. 10; 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MünchKomm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/Schumann,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>, 2. Aufl., § 158 Rz. 49), wird von der Gegenmeinung auch für die erhöhte Ve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>gütung für ausreichend gehal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ten, dass der Verfahrensbeistand in irgendeiner Weise im Kindesinteresse tätig geworden ist (vgl. </w:t>
      </w:r>
      <w:r w:rsidRPr="000D66A6">
        <w:rPr>
          <w:rFonts w:ascii="Verdana" w:hAnsi="Verdana"/>
          <w:bCs/>
          <w:i/>
          <w:sz w:val="20"/>
          <w:szCs w:val="20"/>
        </w:rPr>
        <w:t xml:space="preserve">OLG Frankfurt, </w:t>
      </w:r>
      <w:r w:rsidRPr="000D66A6">
        <w:rPr>
          <w:rFonts w:ascii="Verdana" w:hAnsi="Verdana"/>
          <w:bCs/>
          <w:sz w:val="20"/>
          <w:szCs w:val="20"/>
        </w:rPr>
        <w:t xml:space="preserve">Beschluss v. 16.8.2010 - 5 UF 236/10 -,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juris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Rz. 8; 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Prütting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>/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HeImts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 /Hammer,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, 3. Aufl., § 158 Rz. 60; </w:t>
      </w:r>
      <w:r w:rsidRPr="000D66A6">
        <w:rPr>
          <w:rFonts w:ascii="Verdana" w:hAnsi="Verdana"/>
          <w:bCs/>
          <w:i/>
          <w:sz w:val="20"/>
          <w:szCs w:val="20"/>
        </w:rPr>
        <w:t>Holzer/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Menne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, § 158 Rz. 144; 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Bau</w:t>
      </w:r>
      <w:r w:rsidRPr="000D66A6">
        <w:rPr>
          <w:rFonts w:ascii="Verdana" w:hAnsi="Verdana"/>
          <w:bCs/>
          <w:i/>
          <w:sz w:val="20"/>
          <w:szCs w:val="20"/>
        </w:rPr>
        <w:t>m</w:t>
      </w:r>
      <w:r w:rsidRPr="000D66A6">
        <w:rPr>
          <w:rFonts w:ascii="Verdana" w:hAnsi="Verdana"/>
          <w:bCs/>
          <w:i/>
          <w:sz w:val="20"/>
          <w:szCs w:val="20"/>
        </w:rPr>
        <w:t>bach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/Lauterbach/ Albers/Hartmann, </w:t>
      </w:r>
      <w:r w:rsidRPr="000D66A6">
        <w:rPr>
          <w:rFonts w:ascii="Verdana" w:hAnsi="Verdana"/>
          <w:bCs/>
          <w:sz w:val="20"/>
          <w:szCs w:val="20"/>
        </w:rPr>
        <w:t xml:space="preserve">ZPO, 72. Aufl., § 158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Rz, 1; wohl auch OLG </w:t>
      </w:r>
      <w:r w:rsidRPr="000D66A6">
        <w:rPr>
          <w:rFonts w:ascii="Verdana" w:hAnsi="Verdana"/>
          <w:bCs/>
          <w:i/>
          <w:sz w:val="20"/>
          <w:szCs w:val="20"/>
        </w:rPr>
        <w:t xml:space="preserve">München,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2010, 1757, 1758).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20</w:t>
      </w:r>
      <w:r w:rsidRPr="000D66A6">
        <w:rPr>
          <w:rFonts w:ascii="Verdana" w:hAnsi="Verdana"/>
          <w:b/>
          <w:bCs/>
          <w:sz w:val="20"/>
          <w:szCs w:val="20"/>
        </w:rPr>
        <w:tab/>
        <w:t xml:space="preserve">(2) </w:t>
      </w:r>
      <w:r w:rsidRPr="000D66A6">
        <w:rPr>
          <w:rFonts w:ascii="Verdana" w:hAnsi="Verdana"/>
          <w:bCs/>
          <w:sz w:val="20"/>
          <w:szCs w:val="20"/>
        </w:rPr>
        <w:t>Die letztgenannte Auffassung ist zutreffend.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C467E">
        <w:rPr>
          <w:rFonts w:ascii="Verdana" w:hAnsi="Verdana"/>
          <w:bCs/>
          <w:sz w:val="20"/>
          <w:szCs w:val="20"/>
        </w:rPr>
        <w:t>21</w:t>
      </w:r>
      <w:r w:rsidRPr="000D66A6">
        <w:rPr>
          <w:rFonts w:ascii="Verdana" w:hAnsi="Verdana"/>
          <w:bCs/>
          <w:sz w:val="20"/>
          <w:szCs w:val="20"/>
        </w:rPr>
        <w:tab/>
        <w:t xml:space="preserve">Hierfür spricht bereits der Gesetzeswortlaut des § 158 Abs. 7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, der (entgegen der Begründung des Rechtsausschusses für die Regelung, vgl. </w:t>
      </w:r>
      <w:proofErr w:type="spellStart"/>
      <w:r w:rsidRPr="000D66A6">
        <w:rPr>
          <w:rFonts w:ascii="Verdana" w:hAnsi="Verdana"/>
          <w:bCs/>
          <w:sz w:val="20"/>
          <w:szCs w:val="20"/>
        </w:rPr>
        <w:t>BT-Drucks</w:t>
      </w:r>
      <w:proofErr w:type="spellEnd"/>
      <w:r w:rsidRPr="000D66A6">
        <w:rPr>
          <w:rFonts w:ascii="Verdana" w:hAnsi="Verdana"/>
          <w:bCs/>
          <w:sz w:val="20"/>
          <w:szCs w:val="20"/>
        </w:rPr>
        <w:t>. 16/9733, S. 294) die Vergütungsstaffelung nicht vom Umfang der Tätigkeiten des Verfahrensbeistands a</w:t>
      </w:r>
      <w:r w:rsidRPr="000D66A6">
        <w:rPr>
          <w:rFonts w:ascii="Verdana" w:hAnsi="Verdana"/>
          <w:bCs/>
          <w:sz w:val="20"/>
          <w:szCs w:val="20"/>
        </w:rPr>
        <w:t>b</w:t>
      </w:r>
      <w:r w:rsidRPr="000D66A6">
        <w:rPr>
          <w:rFonts w:ascii="Verdana" w:hAnsi="Verdana"/>
          <w:bCs/>
          <w:sz w:val="20"/>
          <w:szCs w:val="20"/>
        </w:rPr>
        <w:t>hängig macht. Nach Satz 2 erhält der Verfahrensbeistand für die „Wahrneh</w:t>
      </w:r>
      <w:r w:rsidRPr="000D66A6">
        <w:rPr>
          <w:rFonts w:ascii="Verdana" w:hAnsi="Verdana"/>
          <w:bCs/>
          <w:sz w:val="20"/>
          <w:szCs w:val="20"/>
        </w:rPr>
        <w:softHyphen/>
        <w:t>mung seiner Aufgaben" gemäß Absatz 4 die Grundpauschale von 350 €. Demgegenüber stellt Satz 3 für die erhöhte Pauschale allein auf die „Übe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tragung von Aufgaben" nach Absatz 4 Satz 3 ab (vgl. auch 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Prütting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/Helms/Hammer, § </w:t>
      </w:r>
      <w:r w:rsidRPr="000D66A6">
        <w:rPr>
          <w:rFonts w:ascii="Verdana" w:hAnsi="Verdana"/>
          <w:bCs/>
          <w:sz w:val="20"/>
          <w:szCs w:val="20"/>
        </w:rPr>
        <w:t>158 Rz. 60), und verlangt mithin gerade kein Tä</w:t>
      </w:r>
      <w:r w:rsidRPr="000D66A6">
        <w:rPr>
          <w:rFonts w:ascii="Verdana" w:hAnsi="Verdana"/>
          <w:bCs/>
          <w:sz w:val="20"/>
          <w:szCs w:val="20"/>
        </w:rPr>
        <w:softHyphen/>
        <w:t>tigwerden im erweiterten Aufgabenkreis. Nach der gesetzlichen Rege</w:t>
      </w:r>
      <w:r w:rsidRPr="000D66A6">
        <w:rPr>
          <w:rFonts w:ascii="Verdana" w:hAnsi="Verdana"/>
          <w:bCs/>
          <w:sz w:val="20"/>
          <w:szCs w:val="20"/>
        </w:rPr>
        <w:softHyphen/>
        <w:t>lung stellt das Täti</w:t>
      </w:r>
      <w:r w:rsidRPr="000D66A6">
        <w:rPr>
          <w:rFonts w:ascii="Verdana" w:hAnsi="Verdana"/>
          <w:bCs/>
          <w:sz w:val="20"/>
          <w:szCs w:val="20"/>
        </w:rPr>
        <w:t>g</w:t>
      </w:r>
      <w:r w:rsidRPr="000D66A6">
        <w:rPr>
          <w:rFonts w:ascii="Verdana" w:hAnsi="Verdana"/>
          <w:bCs/>
          <w:sz w:val="20"/>
          <w:szCs w:val="20"/>
        </w:rPr>
        <w:t xml:space="preserve">werden im Rahmen der gemäß § 158 Abs. 4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übertragenen Aufgaben zudem keinen eigenständigen, von der Grundpauschale </w:t>
      </w:r>
      <w:r w:rsidRPr="000D66A6">
        <w:rPr>
          <w:rFonts w:ascii="Verdana" w:hAnsi="Verdana"/>
          <w:bCs/>
          <w:sz w:val="20"/>
          <w:szCs w:val="20"/>
        </w:rPr>
        <w:lastRenderedPageBreak/>
        <w:t>unabhängigen Vergütungstatbestand dar. Vielmehr soll (allein) die Aufgabenübertragung eine Erhöhung des ohne sie 350 € be</w:t>
      </w:r>
      <w:r w:rsidRPr="000D66A6">
        <w:rPr>
          <w:rFonts w:ascii="Verdana" w:hAnsi="Verdana"/>
          <w:bCs/>
          <w:sz w:val="20"/>
          <w:szCs w:val="20"/>
        </w:rPr>
        <w:softHyphen/>
        <w:t>tragenden Vergütungssatzes auf 550 € begründen.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22</w:t>
      </w:r>
      <w:r w:rsidRPr="000D66A6">
        <w:rPr>
          <w:rFonts w:ascii="Verdana" w:hAnsi="Verdana"/>
          <w:bCs/>
          <w:sz w:val="20"/>
          <w:szCs w:val="20"/>
        </w:rPr>
        <w:tab/>
        <w:t>Darüber hinaus hat der Gesetzgeber sich auch deshalb für die Abrechnung nach Fallpauschalen entschieden, weil sie ei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ne </w:t>
      </w:r>
      <w:proofErr w:type="spellStart"/>
      <w:r w:rsidRPr="000D66A6">
        <w:rPr>
          <w:rFonts w:ascii="Verdana" w:hAnsi="Verdana"/>
          <w:bCs/>
          <w:sz w:val="20"/>
          <w:szCs w:val="20"/>
        </w:rPr>
        <w:t>unaufwändige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und </w:t>
      </w:r>
      <w:r w:rsidRPr="000D66A6">
        <w:rPr>
          <w:rFonts w:ascii="Verdana" w:hAnsi="Verdana"/>
          <w:b/>
          <w:bCs/>
          <w:sz w:val="20"/>
          <w:szCs w:val="20"/>
        </w:rPr>
        <w:t>unbür</w:t>
      </w:r>
      <w:r w:rsidRPr="000D66A6">
        <w:rPr>
          <w:rFonts w:ascii="Verdana" w:hAnsi="Verdana"/>
          <w:b/>
          <w:bCs/>
          <w:sz w:val="20"/>
          <w:szCs w:val="20"/>
        </w:rPr>
        <w:t>o</w:t>
      </w:r>
      <w:r w:rsidRPr="000D66A6">
        <w:rPr>
          <w:rFonts w:ascii="Verdana" w:hAnsi="Verdana"/>
          <w:b/>
          <w:bCs/>
          <w:sz w:val="20"/>
          <w:szCs w:val="20"/>
        </w:rPr>
        <w:t xml:space="preserve">kratische Handhabung </w:t>
      </w:r>
      <w:r w:rsidRPr="000D66A6">
        <w:rPr>
          <w:rFonts w:ascii="Verdana" w:hAnsi="Verdana"/>
          <w:bCs/>
          <w:sz w:val="20"/>
          <w:szCs w:val="20"/>
        </w:rPr>
        <w:t>ermög</w:t>
      </w:r>
      <w:r w:rsidRPr="000D66A6">
        <w:rPr>
          <w:rFonts w:ascii="Verdana" w:hAnsi="Verdana"/>
          <w:bCs/>
          <w:sz w:val="20"/>
          <w:szCs w:val="20"/>
        </w:rPr>
        <w:softHyphen/>
        <w:t>liche und sowohl dem Verfahrensbeistand als auch der Justiz ei</w:t>
      </w:r>
      <w:r w:rsidRPr="000D66A6">
        <w:rPr>
          <w:rFonts w:ascii="Verdana" w:hAnsi="Verdana"/>
          <w:bCs/>
          <w:sz w:val="20"/>
          <w:szCs w:val="20"/>
        </w:rPr>
        <w:softHyphen/>
        <w:t>nen erheblichen Abrechnungs- und Kontrollaufwand e</w:t>
      </w:r>
      <w:r w:rsidRPr="000D66A6">
        <w:rPr>
          <w:rFonts w:ascii="Verdana" w:hAnsi="Verdana"/>
          <w:bCs/>
          <w:sz w:val="20"/>
          <w:szCs w:val="20"/>
        </w:rPr>
        <w:t>r</w:t>
      </w:r>
      <w:r w:rsidRPr="000D66A6">
        <w:rPr>
          <w:rFonts w:ascii="Verdana" w:hAnsi="Verdana"/>
          <w:bCs/>
          <w:sz w:val="20"/>
          <w:szCs w:val="20"/>
        </w:rPr>
        <w:t xml:space="preserve">spare (Senatsbeschluss v. 9.10.2013 -XII ZB 667/12 -,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2014, 109 Rz. 9; </w:t>
      </w:r>
      <w:proofErr w:type="spellStart"/>
      <w:r w:rsidRPr="000D66A6">
        <w:rPr>
          <w:rFonts w:ascii="Verdana" w:hAnsi="Verdana"/>
          <w:bCs/>
          <w:sz w:val="20"/>
          <w:szCs w:val="20"/>
        </w:rPr>
        <w:t>BT-Drucks</w:t>
      </w:r>
      <w:proofErr w:type="spellEnd"/>
      <w:r w:rsidRPr="000D66A6">
        <w:rPr>
          <w:rFonts w:ascii="Verdana" w:hAnsi="Verdana"/>
          <w:bCs/>
          <w:sz w:val="20"/>
          <w:szCs w:val="20"/>
        </w:rPr>
        <w:t>. 16/9733, S. 294). Dem würde aber wi</w:t>
      </w:r>
      <w:r w:rsidRPr="000D66A6">
        <w:rPr>
          <w:rFonts w:ascii="Verdana" w:hAnsi="Verdana"/>
          <w:bCs/>
          <w:sz w:val="20"/>
          <w:szCs w:val="20"/>
        </w:rPr>
        <w:softHyphen/>
        <w:t>dersprechen, wenn die Gerichte für den Anfall der erhöhten Fallpauschale eine Prüfung der - vom Verfahrensbe</w:t>
      </w:r>
      <w:r w:rsidRPr="000D66A6">
        <w:rPr>
          <w:rFonts w:ascii="Verdana" w:hAnsi="Verdana"/>
          <w:bCs/>
          <w:sz w:val="20"/>
          <w:szCs w:val="20"/>
        </w:rPr>
        <w:t>i</w:t>
      </w:r>
      <w:r w:rsidRPr="000D66A6">
        <w:rPr>
          <w:rFonts w:ascii="Verdana" w:hAnsi="Verdana"/>
          <w:bCs/>
          <w:sz w:val="20"/>
          <w:szCs w:val="20"/>
        </w:rPr>
        <w:t>stand dann auch mit größerem Aufwand darzulegenden - erbrachten Tätig</w:t>
      </w:r>
      <w:r w:rsidRPr="000D66A6">
        <w:rPr>
          <w:rFonts w:ascii="Verdana" w:hAnsi="Verdana"/>
          <w:bCs/>
          <w:sz w:val="20"/>
          <w:szCs w:val="20"/>
        </w:rPr>
        <w:softHyphen/>
        <w:t>keiten daraufhin durchführen müssten, ob diese dem erweiterten Aufgabenkreis zuz</w:t>
      </w:r>
      <w:r w:rsidRPr="000D66A6">
        <w:rPr>
          <w:rFonts w:ascii="Verdana" w:hAnsi="Verdana"/>
          <w:bCs/>
          <w:sz w:val="20"/>
          <w:szCs w:val="20"/>
        </w:rPr>
        <w:t>u</w:t>
      </w:r>
      <w:r w:rsidRPr="000D66A6">
        <w:rPr>
          <w:rFonts w:ascii="Verdana" w:hAnsi="Verdana"/>
          <w:bCs/>
          <w:sz w:val="20"/>
          <w:szCs w:val="20"/>
        </w:rPr>
        <w:t>rechnen sind.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23</w:t>
      </w:r>
      <w:r w:rsidRPr="000D66A6">
        <w:rPr>
          <w:rFonts w:ascii="Verdana" w:hAnsi="Verdana"/>
          <w:bCs/>
          <w:sz w:val="20"/>
          <w:szCs w:val="20"/>
        </w:rPr>
        <w:tab/>
        <w:t>Schließlich würde es im Rahmen dieser vertieften Prü</w:t>
      </w:r>
      <w:r w:rsidRPr="000D66A6">
        <w:rPr>
          <w:rFonts w:ascii="Verdana" w:hAnsi="Verdana"/>
          <w:bCs/>
          <w:sz w:val="20"/>
          <w:szCs w:val="20"/>
        </w:rPr>
        <w:softHyphen/>
        <w:t>fung regelmäßig zu schwierigen Abgrenzungsfragen kommen. Dies belegt der hier zu entscheidende Fall, in dem der Verfah</w:t>
      </w:r>
      <w:r w:rsidRPr="000D66A6">
        <w:rPr>
          <w:rFonts w:ascii="Verdana" w:hAnsi="Verdana"/>
          <w:bCs/>
          <w:sz w:val="20"/>
          <w:szCs w:val="20"/>
        </w:rPr>
        <w:softHyphen/>
        <w:t>rensbeistand die Kontaktdaten insbesondere der Kinde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eltern er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mittelt hatte. Dabei handelt es sich aber um eine </w:t>
      </w:r>
      <w:r w:rsidRPr="000D66A6">
        <w:rPr>
          <w:rFonts w:ascii="Verdana" w:hAnsi="Verdana"/>
          <w:b/>
          <w:bCs/>
          <w:sz w:val="20"/>
          <w:szCs w:val="20"/>
        </w:rPr>
        <w:t>notwendige Ma</w:t>
      </w:r>
      <w:r w:rsidRPr="000D66A6">
        <w:rPr>
          <w:rFonts w:ascii="Verdana" w:hAnsi="Verdana"/>
          <w:b/>
          <w:bCs/>
          <w:sz w:val="20"/>
          <w:szCs w:val="20"/>
        </w:rPr>
        <w:t>ß</w:t>
      </w:r>
      <w:r w:rsidRPr="000D66A6">
        <w:rPr>
          <w:rFonts w:ascii="Verdana" w:hAnsi="Verdana"/>
          <w:b/>
          <w:bCs/>
          <w:sz w:val="20"/>
          <w:szCs w:val="20"/>
        </w:rPr>
        <w:t xml:space="preserve">nahme, </w:t>
      </w:r>
      <w:r w:rsidRPr="000D66A6">
        <w:rPr>
          <w:rFonts w:ascii="Verdana" w:hAnsi="Verdana"/>
          <w:bCs/>
          <w:sz w:val="20"/>
          <w:szCs w:val="20"/>
        </w:rPr>
        <w:t xml:space="preserve">um die Aufgaben nach § 158 Abs. 4 Satz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erfüllen zu können. Nichts anderes gilt im Übrigen beispiel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wei</w:t>
      </w:r>
      <w:r w:rsidRPr="000D66A6">
        <w:rPr>
          <w:rFonts w:ascii="Verdana" w:hAnsi="Verdana"/>
          <w:bCs/>
          <w:sz w:val="20"/>
          <w:szCs w:val="20"/>
        </w:rPr>
        <w:softHyphen/>
        <w:t xml:space="preserve">se auch für das Aktenstudium oder ein Gespräch mit dem Kind selbst. Letztlich hat jede Tätigkeit, die im Kindesinteresse im Rahmen der von § 158 Abs. 7 Satz 2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erfassten Aufgaben ausgeübt wird, Relevanz auch für den erweiterten Aufgaben</w:t>
      </w:r>
      <w:r w:rsidRPr="000D66A6">
        <w:rPr>
          <w:rFonts w:ascii="Verdana" w:hAnsi="Verdana"/>
          <w:bCs/>
          <w:sz w:val="20"/>
          <w:szCs w:val="20"/>
        </w:rPr>
        <w:softHyphen/>
        <w:t>kreis. Eine Aufteilung in „Basisaufgaben" und andere - wie sie das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>schwerdegericht vorgenommen hat - ist mithin weder praktikabel noch durch das Gesetz vorgegeben.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24</w:t>
      </w:r>
      <w:r w:rsidRPr="000D66A6">
        <w:rPr>
          <w:rFonts w:ascii="Verdana" w:hAnsi="Verdana"/>
          <w:bCs/>
          <w:sz w:val="20"/>
          <w:szCs w:val="20"/>
        </w:rPr>
        <w:tab/>
      </w:r>
      <w:r w:rsidRPr="000D66A6">
        <w:rPr>
          <w:rFonts w:ascii="Verdana" w:hAnsi="Verdana"/>
          <w:b/>
          <w:bCs/>
          <w:sz w:val="20"/>
          <w:szCs w:val="20"/>
        </w:rPr>
        <w:t>(3)</w:t>
      </w:r>
      <w:r w:rsidRPr="000D66A6">
        <w:rPr>
          <w:rFonts w:ascii="Verdana" w:hAnsi="Verdana"/>
          <w:bCs/>
          <w:sz w:val="20"/>
          <w:szCs w:val="20"/>
        </w:rPr>
        <w:t xml:space="preserve"> In entsprechender Anwendung des § 277 Abs. 4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steht dem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 xml:space="preserve">treuungsverein daher gemäß § 158 Abs. 7 Satz 2 und 3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für jedes der drei betroffenen min</w:t>
      </w:r>
      <w:r w:rsidRPr="000D66A6">
        <w:rPr>
          <w:rFonts w:ascii="Verdana" w:hAnsi="Verdana"/>
          <w:bCs/>
          <w:sz w:val="20"/>
          <w:szCs w:val="20"/>
        </w:rPr>
        <w:softHyphen/>
        <w:t>derjährigen Kinder eine Vergütung von 550 € zu, in</w:t>
      </w:r>
      <w:r w:rsidRPr="000D66A6">
        <w:rPr>
          <w:rFonts w:ascii="Verdana" w:hAnsi="Verdana"/>
          <w:bCs/>
          <w:sz w:val="20"/>
          <w:szCs w:val="20"/>
        </w:rPr>
        <w:t>s</w:t>
      </w:r>
      <w:r w:rsidRPr="000D66A6">
        <w:rPr>
          <w:rFonts w:ascii="Verdana" w:hAnsi="Verdana"/>
          <w:bCs/>
          <w:sz w:val="20"/>
          <w:szCs w:val="20"/>
        </w:rPr>
        <w:t>gesamt also ein Betrag von 1.650 €.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/>
          <w:bCs/>
          <w:sz w:val="20"/>
          <w:szCs w:val="20"/>
        </w:rPr>
      </w:pPr>
      <w:r w:rsidRPr="000D66A6">
        <w:rPr>
          <w:rFonts w:ascii="Verdana" w:hAnsi="Verdana"/>
          <w:bCs/>
          <w:sz w:val="20"/>
          <w:szCs w:val="20"/>
        </w:rPr>
        <w:t>25</w:t>
      </w:r>
      <w:r w:rsidRPr="000D66A6">
        <w:rPr>
          <w:rFonts w:ascii="Verdana" w:hAnsi="Verdana"/>
          <w:b/>
          <w:bCs/>
          <w:sz w:val="20"/>
          <w:szCs w:val="20"/>
        </w:rPr>
        <w:tab/>
        <w:t xml:space="preserve">c) </w:t>
      </w:r>
      <w:r w:rsidRPr="000D66A6">
        <w:rPr>
          <w:rFonts w:ascii="Verdana" w:hAnsi="Verdana"/>
          <w:bCs/>
          <w:sz w:val="20"/>
          <w:szCs w:val="20"/>
        </w:rPr>
        <w:t xml:space="preserve">Der Senat kann gemäß § 74 Abs. 6 Satz 1 </w:t>
      </w:r>
      <w:proofErr w:type="spellStart"/>
      <w:r w:rsidRPr="000D66A6">
        <w:rPr>
          <w:rFonts w:ascii="Verdana" w:hAnsi="Verdana"/>
          <w:bCs/>
          <w:sz w:val="20"/>
          <w:szCs w:val="20"/>
        </w:rPr>
        <w:t>FamFG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in der Sache selbst entscheiden, weil diese zur Endentscheidung reif ist. Die dem Beteiligten zu 2 als B</w:t>
      </w:r>
      <w:r w:rsidRPr="000D66A6">
        <w:rPr>
          <w:rFonts w:ascii="Verdana" w:hAnsi="Verdana"/>
          <w:bCs/>
          <w:sz w:val="20"/>
          <w:szCs w:val="20"/>
        </w:rPr>
        <w:t>e</w:t>
      </w:r>
      <w:r w:rsidRPr="000D66A6">
        <w:rPr>
          <w:rFonts w:ascii="Verdana" w:hAnsi="Verdana"/>
          <w:bCs/>
          <w:sz w:val="20"/>
          <w:szCs w:val="20"/>
        </w:rPr>
        <w:t xml:space="preserve">treuungsverein zu gewährenden </w:t>
      </w:r>
      <w:proofErr w:type="spellStart"/>
      <w:r w:rsidRPr="000D66A6">
        <w:rPr>
          <w:rFonts w:ascii="Verdana" w:hAnsi="Verdana"/>
          <w:bCs/>
          <w:sz w:val="20"/>
          <w:szCs w:val="20"/>
        </w:rPr>
        <w:t>Pau</w:t>
      </w:r>
      <w:r>
        <w:rPr>
          <w:rFonts w:ascii="Verdana" w:hAnsi="Verdana"/>
          <w:bCs/>
          <w:sz w:val="20"/>
          <w:szCs w:val="20"/>
        </w:rPr>
        <w:t>-</w:t>
      </w:r>
      <w:r w:rsidRPr="000D66A6">
        <w:rPr>
          <w:rFonts w:ascii="Verdana" w:hAnsi="Verdana"/>
          <w:bCs/>
          <w:sz w:val="20"/>
          <w:szCs w:val="20"/>
        </w:rPr>
        <w:t>schalge</w:t>
      </w:r>
      <w:r w:rsidRPr="000D66A6">
        <w:rPr>
          <w:rFonts w:ascii="Verdana" w:hAnsi="Verdana"/>
          <w:bCs/>
          <w:sz w:val="20"/>
          <w:szCs w:val="20"/>
        </w:rPr>
        <w:softHyphen/>
        <w:t>bühren</w:t>
      </w:r>
      <w:proofErr w:type="spellEnd"/>
      <w:r w:rsidRPr="000D66A6">
        <w:rPr>
          <w:rFonts w:ascii="Verdana" w:hAnsi="Verdana"/>
          <w:bCs/>
          <w:sz w:val="20"/>
          <w:szCs w:val="20"/>
        </w:rPr>
        <w:t xml:space="preserve"> ergeben sich aus dem Gesetz. Weiterer Feststellungen bedarf es hierzu nicht.</w:t>
      </w: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</w:p>
    <w:p w:rsidR="00434CF6" w:rsidRPr="000D66A6" w:rsidRDefault="00434CF6" w:rsidP="00434CF6">
      <w:pPr>
        <w:tabs>
          <w:tab w:val="left" w:pos="567"/>
        </w:tabs>
        <w:jc w:val="both"/>
        <w:rPr>
          <w:rFonts w:ascii="Verdana" w:hAnsi="Verdana"/>
          <w:bCs/>
          <w:i/>
          <w:sz w:val="20"/>
          <w:szCs w:val="20"/>
        </w:rPr>
      </w:pPr>
      <w:r w:rsidRPr="000D66A6">
        <w:rPr>
          <w:rFonts w:ascii="Verdana" w:hAnsi="Verdana"/>
          <w:bCs/>
          <w:i/>
          <w:sz w:val="20"/>
          <w:szCs w:val="20"/>
        </w:rPr>
        <w:t xml:space="preserve">Quelle: </w:t>
      </w:r>
      <w:proofErr w:type="spellStart"/>
      <w:r w:rsidRPr="000D66A6">
        <w:rPr>
          <w:rFonts w:ascii="Verdana" w:hAnsi="Verdana"/>
          <w:bCs/>
          <w:i/>
          <w:sz w:val="20"/>
          <w:szCs w:val="20"/>
        </w:rPr>
        <w:t>FamRZ</w:t>
      </w:r>
      <w:proofErr w:type="spellEnd"/>
      <w:r w:rsidRPr="000D66A6">
        <w:rPr>
          <w:rFonts w:ascii="Verdana" w:hAnsi="Verdana"/>
          <w:bCs/>
          <w:i/>
          <w:sz w:val="20"/>
          <w:szCs w:val="20"/>
        </w:rPr>
        <w:t xml:space="preserve"> 5/2014</w:t>
      </w:r>
    </w:p>
    <w:p w:rsidR="00434CF6" w:rsidRDefault="00434CF6" w:rsidP="00434CF6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</w:t>
      </w:r>
    </w:p>
    <w:p w:rsidR="009D1997" w:rsidRDefault="009D1997"/>
    <w:sectPr w:rsidR="009D1997" w:rsidSect="009D1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CF6"/>
    <w:rsid w:val="00434CF6"/>
    <w:rsid w:val="009D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11126</Characters>
  <Application>Microsoft Office Word</Application>
  <DocSecurity>0</DocSecurity>
  <Lines>92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2014-05-23T10:05:00Z</dcterms:created>
  <dcterms:modified xsi:type="dcterms:W3CDTF">2014-05-23T10:06:00Z</dcterms:modified>
</cp:coreProperties>
</file>